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C48AA9">
      <w:pPr>
        <w:pStyle w:val="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об оценке проекта акта (экспертизе акта)</w:t>
      </w:r>
    </w:p>
    <w:p w14:paraId="7646EA59">
      <w:pPr>
        <w:pStyle w:val="20"/>
        <w:jc w:val="center"/>
        <w:rPr>
          <w:rFonts w:ascii="Times New Roman" w:hAnsi="Times New Roman" w:cs="Times New Roman"/>
          <w:sz w:val="24"/>
          <w:szCs w:val="24"/>
        </w:rPr>
      </w:pPr>
    </w:p>
    <w:p w14:paraId="1D111164">
      <w:pPr>
        <w:pStyle w:val="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Общие сведения:</w:t>
      </w:r>
    </w:p>
    <w:p w14:paraId="0FB14343">
      <w:pPr>
        <w:pStyle w:val="20"/>
        <w:rPr>
          <w:rFonts w:ascii="Times New Roman" w:hAnsi="Times New Roman" w:cs="Times New Roman"/>
          <w:sz w:val="24"/>
          <w:szCs w:val="24"/>
        </w:rPr>
      </w:pPr>
    </w:p>
    <w:p w14:paraId="065D06F1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none"/>
        </w:rPr>
        <w:t>Регулирующий орган: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u w:val="single"/>
        </w:rPr>
        <w:t>Отдел малого предпринимательства и потребительского рынка</w:t>
      </w:r>
      <w:r>
        <w:rPr>
          <w:rFonts w:hint="default" w:ascii="Times New Roman" w:hAnsi="Times New Roman" w:cs="Times New Roman"/>
          <w:sz w:val="26"/>
          <w:szCs w:val="26"/>
          <w:u w:val="single"/>
          <w:lang w:val="ru-RU"/>
        </w:rPr>
        <w:t xml:space="preserve"> управления экономического развития, торговли и предпринимательства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администрации Богородского муниципального района Нижегородской области</w:t>
      </w:r>
    </w:p>
    <w:p w14:paraId="187210D1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</w:p>
    <w:p w14:paraId="6355920E">
      <w:pPr>
        <w:ind w:firstLine="708"/>
        <w:jc w:val="both"/>
      </w:pPr>
      <w:r>
        <w:rPr>
          <w:sz w:val="26"/>
          <w:szCs w:val="26"/>
          <w:u w:val="none"/>
        </w:rPr>
        <w:t>Наименование регулирующего акта</w:t>
      </w:r>
      <w:r>
        <w:rPr>
          <w:sz w:val="26"/>
          <w:szCs w:val="26"/>
        </w:rPr>
        <w:t>:</w:t>
      </w:r>
      <w:r>
        <w:rPr>
          <w:u w:val="single"/>
        </w:rPr>
        <w:t xml:space="preserve"> Постановление администрации Богородского муниципального</w:t>
      </w:r>
      <w:r>
        <w:rPr>
          <w:rFonts w:hint="default"/>
          <w:u w:val="single"/>
          <w:lang w:val="ru-RU"/>
        </w:rPr>
        <w:t xml:space="preserve"> </w:t>
      </w:r>
      <w:r>
        <w:rPr>
          <w:u w:val="single"/>
          <w:lang w:val="ru-RU"/>
        </w:rPr>
        <w:t>округа</w:t>
      </w:r>
      <w:r>
        <w:rPr>
          <w:u w:val="single"/>
        </w:rPr>
        <w:t xml:space="preserve"> Нижегородской области</w:t>
      </w:r>
      <w:r>
        <w:rPr>
          <w:rFonts w:hint="default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«</w:t>
      </w:r>
      <w:r>
        <w:rPr>
          <w:rFonts w:hint="default" w:ascii="Times New Roman" w:hAnsi="Times New Roman" w:cs="Times New Roman"/>
          <w:b w:val="0"/>
          <w:bCs/>
          <w:sz w:val="26"/>
          <w:szCs w:val="26"/>
        </w:rPr>
        <w:t xml:space="preserve">О внесении изменений в </w:t>
      </w:r>
      <w:r>
        <w:rPr>
          <w:rFonts w:hint="default" w:cs="Times New Roman"/>
          <w:b w:val="0"/>
          <w:bCs/>
          <w:sz w:val="26"/>
          <w:szCs w:val="26"/>
          <w:lang w:val="ru-RU"/>
        </w:rPr>
        <w:t>постановление администрации Богородского муниципального округа Нижегородской области от 30.04.2021 № 1348 «Об утверждении схемы размещения нестационарных торговых объектов на территории Богородского муниципального округа Нижегородской области»</w:t>
      </w:r>
      <w:r>
        <w:rPr>
          <w:sz w:val="26"/>
          <w:szCs w:val="26"/>
        </w:rPr>
        <w:t xml:space="preserve"> </w:t>
      </w:r>
    </w:p>
    <w:p w14:paraId="5173A02D">
      <w:pPr>
        <w:pStyle w:val="20"/>
        <w:jc w:val="center"/>
        <w:rPr>
          <w:rFonts w:ascii="Times New Roman" w:hAnsi="Times New Roman" w:cs="Times New Roman"/>
          <w:sz w:val="26"/>
          <w:szCs w:val="26"/>
        </w:rPr>
      </w:pPr>
    </w:p>
    <w:p w14:paraId="6FDFCC65">
      <w:pPr>
        <w:pStyle w:val="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Описание существующей проблемы:</w:t>
      </w:r>
    </w:p>
    <w:p w14:paraId="6C8FA839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</w:p>
    <w:p w14:paraId="20E178F3">
      <w:pPr>
        <w:widowControl w:val="0"/>
        <w:autoSpaceDE w:val="0"/>
        <w:autoSpaceDN w:val="0"/>
        <w:adjustRightInd w:val="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u w:val="none"/>
        </w:rPr>
        <w:t>Причины муниципального вмешательства (На решение какой проблемы направлено рассматриваемое муниципальное регулирование?):</w:t>
      </w:r>
      <w:r>
        <w:rPr>
          <w:rFonts w:ascii="Times New Roman" w:hAnsi="Times New Roman" w:cs="Times New Roman"/>
          <w:i/>
          <w:sz w:val="26"/>
          <w:szCs w:val="26"/>
          <w:u w:val="single"/>
        </w:rPr>
        <w:t xml:space="preserve"> </w:t>
      </w:r>
      <w:r>
        <w:rPr>
          <w:rFonts w:ascii="Times New Roman" w:hAnsi="Times New Roman" w:cs="Times New Roman"/>
          <w:sz w:val="26"/>
          <w:szCs w:val="26"/>
          <w:u w:val="single"/>
          <w:lang w:val="ru-RU"/>
        </w:rPr>
        <w:t>Корректировка</w:t>
      </w:r>
      <w:r>
        <w:rPr>
          <w:rFonts w:hint="default" w:ascii="Times New Roman" w:hAnsi="Times New Roman" w:cs="Times New Roman"/>
          <w:sz w:val="26"/>
          <w:szCs w:val="26"/>
          <w:u w:val="single"/>
          <w:lang w:val="ru-RU"/>
        </w:rPr>
        <w:t xml:space="preserve"> действующей схемы размещения НТО</w:t>
      </w:r>
      <w:r>
        <w:rPr>
          <w:rFonts w:hint="default" w:cs="Times New Roman"/>
          <w:sz w:val="26"/>
          <w:szCs w:val="26"/>
          <w:u w:val="single"/>
          <w:lang w:val="ru-RU"/>
        </w:rPr>
        <w:t>.</w:t>
      </w:r>
    </w:p>
    <w:p w14:paraId="2A925A7B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</w:p>
    <w:p w14:paraId="6F61E0C3">
      <w:pPr>
        <w:pStyle w:val="20"/>
        <w:jc w:val="both"/>
        <w:rPr>
          <w:rFonts w:hint="default" w:ascii="Times New Roman" w:hAnsi="Times New Roman" w:cs="Times New Roman"/>
          <w:sz w:val="26"/>
          <w:szCs w:val="26"/>
          <w:u w:val="single"/>
          <w:lang w:val="ru-RU"/>
        </w:rPr>
      </w:pPr>
      <w:r>
        <w:rPr>
          <w:rFonts w:ascii="Times New Roman" w:hAnsi="Times New Roman" w:cs="Times New Roman"/>
          <w:sz w:val="26"/>
          <w:szCs w:val="26"/>
          <w:u w:val="none"/>
        </w:rPr>
        <w:t>Цель введения акта:</w:t>
      </w:r>
      <w:r>
        <w:rPr>
          <w:rFonts w:ascii="Times New Roman" w:hAnsi="Times New Roman" w:cs="Times New Roman"/>
          <w:sz w:val="26"/>
          <w:szCs w:val="26"/>
          <w:highlight w:val="none"/>
        </w:rPr>
        <w:t xml:space="preserve"> </w:t>
      </w:r>
      <w:r>
        <w:rPr>
          <w:rFonts w:hint="default" w:ascii="Times New Roman" w:hAnsi="Times New Roman" w:cs="Times New Roman"/>
          <w:sz w:val="26"/>
          <w:szCs w:val="26"/>
          <w:highlight w:val="none"/>
          <w:u w:val="single"/>
          <w:lang w:val="ru-RU"/>
        </w:rPr>
        <w:t>Актуализация информации.</w:t>
      </w:r>
    </w:p>
    <w:p w14:paraId="13D50E32">
      <w:pPr>
        <w:numPr>
          <w:ilvl w:val="0"/>
          <w:numId w:val="0"/>
        </w:numPr>
        <w:ind w:firstLine="708"/>
        <w:jc w:val="both"/>
        <w:outlineLvl w:val="0"/>
        <w:rPr>
          <w:rFonts w:hint="default"/>
          <w:u w:val="none"/>
          <w:lang w:val="ru-RU"/>
        </w:rPr>
      </w:pPr>
      <w:r>
        <w:rPr>
          <w:sz w:val="26"/>
          <w:szCs w:val="26"/>
          <w:u w:val="none"/>
        </w:rPr>
        <w:t xml:space="preserve">Риски, связанные с текущей ситуацией: </w:t>
      </w:r>
      <w:r>
        <w:rPr>
          <w:sz w:val="26"/>
          <w:szCs w:val="26"/>
          <w:u w:val="single"/>
          <w:lang w:val="ru-RU"/>
        </w:rPr>
        <w:t>Ограничение</w:t>
      </w:r>
      <w:r>
        <w:rPr>
          <w:rFonts w:hint="default"/>
          <w:sz w:val="26"/>
          <w:szCs w:val="26"/>
          <w:u w:val="single"/>
          <w:lang w:val="ru-RU"/>
        </w:rPr>
        <w:t xml:space="preserve"> деятельности субъектов предпринимательской деятельности, связанной с размещением НТО.</w:t>
      </w:r>
    </w:p>
    <w:p w14:paraId="55F70F26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</w:p>
    <w:p w14:paraId="07B84A4A">
      <w:pPr>
        <w:ind w:firstLine="540"/>
        <w:jc w:val="both"/>
        <w:textAlignment w:val="top"/>
        <w:rPr>
          <w:rFonts w:hint="default"/>
          <w:sz w:val="26"/>
          <w:szCs w:val="26"/>
          <w:u w:val="single"/>
          <w:lang w:val="ru-RU"/>
        </w:rPr>
      </w:pPr>
      <w:r>
        <w:rPr>
          <w:rFonts w:ascii="Times New Roman" w:hAnsi="Times New Roman" w:cs="Times New Roman"/>
          <w:sz w:val="26"/>
          <w:szCs w:val="26"/>
          <w:u w:val="none"/>
        </w:rPr>
        <w:t>Последствия, если никаких действий не будет предпринято</w:t>
      </w:r>
      <w:r>
        <w:rPr>
          <w:rFonts w:hint="default" w:cs="Times New Roman"/>
          <w:sz w:val="26"/>
          <w:szCs w:val="26"/>
          <w:u w:val="none"/>
          <w:lang w:val="ru-RU"/>
        </w:rPr>
        <w:t xml:space="preserve">: </w:t>
      </w:r>
      <w:r>
        <w:rPr>
          <w:sz w:val="26"/>
          <w:szCs w:val="26"/>
          <w:u w:val="single"/>
          <w:lang w:val="ru-RU"/>
        </w:rPr>
        <w:t>Предоставление</w:t>
      </w:r>
      <w:r>
        <w:rPr>
          <w:rFonts w:hint="default"/>
          <w:sz w:val="26"/>
          <w:szCs w:val="26"/>
          <w:u w:val="single"/>
          <w:lang w:val="ru-RU"/>
        </w:rPr>
        <w:t xml:space="preserve"> неактуальной информации.</w:t>
      </w:r>
    </w:p>
    <w:p w14:paraId="54DC2CAE">
      <w:pPr>
        <w:pStyle w:val="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0EE4326D">
      <w:pPr>
        <w:ind w:firstLine="540"/>
        <w:jc w:val="both"/>
        <w:textAlignment w:val="top"/>
        <w:rPr>
          <w:rFonts w:hint="default"/>
          <w:sz w:val="26"/>
          <w:szCs w:val="26"/>
          <w:u w:val="single"/>
          <w:lang w:val="ru-RU"/>
        </w:rPr>
      </w:pPr>
    </w:p>
    <w:p w14:paraId="7D8D3308">
      <w:pPr>
        <w:pStyle w:val="20"/>
        <w:jc w:val="both"/>
        <w:rPr>
          <w:rFonts w:hint="default"/>
          <w:u w:val="single"/>
          <w:lang w:val="ru-RU"/>
        </w:rPr>
      </w:pPr>
    </w:p>
    <w:p w14:paraId="1F629093">
      <w:pPr>
        <w:widowControl w:val="0"/>
        <w:autoSpaceDE w:val="0"/>
        <w:autoSpaceDN w:val="0"/>
        <w:adjustRightInd w:val="0"/>
        <w:ind w:firstLine="540"/>
        <w:jc w:val="both"/>
        <w:rPr>
          <w:rFonts w:hint="default"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none"/>
        </w:rPr>
        <w:t xml:space="preserve">Социальные группы, экономические сектора или территории, на которые оказывается воздействие: </w:t>
      </w:r>
      <w:r>
        <w:rPr>
          <w:rFonts w:hint="default" w:cs="Times New Roman"/>
          <w:sz w:val="26"/>
          <w:szCs w:val="26"/>
          <w:u w:val="single"/>
          <w:lang w:val="ru-RU"/>
        </w:rPr>
        <w:t xml:space="preserve">Юридические лица, индивидуальные предприниматели, физические лица не являющиеся индивидуальными предпринимателями </w:t>
      </w:r>
      <w:r>
        <w:rPr>
          <w:rFonts w:hint="default" w:ascii="Times New Roman" w:hAnsi="Times New Roman" w:cs="Times New Roman"/>
          <w:b w:val="0"/>
          <w:i w:val="0"/>
          <w:strike w:val="0"/>
          <w:dstrike w:val="0"/>
          <w:color w:val="000000"/>
          <w:sz w:val="26"/>
          <w:szCs w:val="26"/>
          <w:highlight w:val="none"/>
          <w:u w:val="single"/>
        </w:rPr>
        <w:t>применяющи</w:t>
      </w:r>
      <w:r>
        <w:rPr>
          <w:rFonts w:hint="default" w:ascii="Times New Roman" w:hAnsi="Times New Roman" w:cs="Times New Roman"/>
          <w:b w:val="0"/>
          <w:i w:val="0"/>
          <w:strike w:val="0"/>
          <w:dstrike w:val="0"/>
          <w:color w:val="000000"/>
          <w:sz w:val="26"/>
          <w:szCs w:val="26"/>
          <w:highlight w:val="none"/>
          <w:u w:val="single"/>
          <w:lang w:val="ru-RU"/>
        </w:rPr>
        <w:t>е</w:t>
      </w:r>
      <w:r>
        <w:rPr>
          <w:rFonts w:hint="default" w:ascii="Times New Roman" w:hAnsi="Times New Roman" w:cs="Times New Roman"/>
          <w:b w:val="0"/>
          <w:i w:val="0"/>
          <w:strike w:val="0"/>
          <w:dstrike w:val="0"/>
          <w:color w:val="000000"/>
          <w:sz w:val="26"/>
          <w:szCs w:val="26"/>
          <w:highlight w:val="none"/>
          <w:u w:val="single"/>
        </w:rPr>
        <w:t xml:space="preserve"> специальный налоговый режим </w:t>
      </w:r>
      <w:r>
        <w:rPr>
          <w:rFonts w:hint="default" w:ascii="Times New Roman" w:hAnsi="Times New Roman" w:cs="Times New Roman"/>
          <w:b w:val="0"/>
          <w:i w:val="0"/>
          <w:strike w:val="0"/>
          <w:dstrike w:val="0"/>
          <w:color w:val="000000"/>
          <w:sz w:val="26"/>
          <w:szCs w:val="26"/>
          <w:highlight w:val="none"/>
          <w:u w:val="single"/>
          <w:lang w:val="ru-RU"/>
        </w:rPr>
        <w:t>«</w:t>
      </w:r>
      <w:r>
        <w:rPr>
          <w:rFonts w:hint="default" w:ascii="Times New Roman" w:hAnsi="Times New Roman" w:cs="Times New Roman"/>
          <w:b w:val="0"/>
          <w:i w:val="0"/>
          <w:strike w:val="0"/>
          <w:dstrike w:val="0"/>
          <w:color w:val="000000"/>
          <w:sz w:val="26"/>
          <w:szCs w:val="26"/>
          <w:highlight w:val="none"/>
          <w:u w:val="single"/>
        </w:rPr>
        <w:t>Налог на профессиональный доход</w:t>
      </w:r>
      <w:r>
        <w:rPr>
          <w:rFonts w:hint="default" w:ascii="Times New Roman" w:hAnsi="Times New Roman" w:cs="Times New Roman"/>
          <w:b w:val="0"/>
          <w:i w:val="0"/>
          <w:strike w:val="0"/>
          <w:dstrike w:val="0"/>
          <w:color w:val="000000"/>
          <w:sz w:val="26"/>
          <w:szCs w:val="26"/>
          <w:highlight w:val="none"/>
          <w:u w:val="single"/>
          <w:lang w:val="ru-RU"/>
        </w:rPr>
        <w:t>»</w:t>
      </w:r>
      <w:r>
        <w:rPr>
          <w:rFonts w:hint="default" w:ascii="Times New Roman" w:hAnsi="Times New Roman" w:cs="Times New Roman"/>
          <w:b w:val="0"/>
          <w:i w:val="0"/>
          <w:strike w:val="0"/>
          <w:dstrike w:val="0"/>
          <w:color w:val="000000"/>
          <w:sz w:val="26"/>
          <w:szCs w:val="26"/>
          <w:highlight w:val="none"/>
          <w:u w:val="single"/>
        </w:rPr>
        <w:t xml:space="preserve">, в течение срока проведения эксперимента, установленного Федеральным законом от 27 ноября 2018 года № 422-ФЗ "О проведении эксперимента по установлению специального налогового режима </w:t>
      </w:r>
      <w:r>
        <w:rPr>
          <w:rFonts w:hint="default" w:ascii="Times New Roman" w:hAnsi="Times New Roman" w:cs="Times New Roman"/>
          <w:b w:val="0"/>
          <w:i w:val="0"/>
          <w:strike w:val="0"/>
          <w:dstrike w:val="0"/>
          <w:color w:val="000000"/>
          <w:sz w:val="26"/>
          <w:szCs w:val="26"/>
          <w:highlight w:val="none"/>
          <w:u w:val="single"/>
          <w:lang w:val="ru-RU"/>
        </w:rPr>
        <w:t>«</w:t>
      </w:r>
      <w:r>
        <w:rPr>
          <w:rFonts w:hint="default" w:ascii="Times New Roman" w:hAnsi="Times New Roman" w:cs="Times New Roman"/>
          <w:b w:val="0"/>
          <w:i w:val="0"/>
          <w:strike w:val="0"/>
          <w:dstrike w:val="0"/>
          <w:color w:val="000000"/>
          <w:sz w:val="26"/>
          <w:szCs w:val="26"/>
          <w:highlight w:val="none"/>
          <w:u w:val="single"/>
        </w:rPr>
        <w:t>Налог на профессиональный доход</w:t>
      </w:r>
      <w:r>
        <w:rPr>
          <w:rFonts w:hint="default" w:ascii="Times New Roman" w:hAnsi="Times New Roman" w:cs="Times New Roman"/>
          <w:b w:val="0"/>
          <w:i w:val="0"/>
          <w:strike w:val="0"/>
          <w:dstrike w:val="0"/>
          <w:color w:val="000000"/>
          <w:sz w:val="26"/>
          <w:szCs w:val="26"/>
          <w:highlight w:val="none"/>
          <w:u w:val="single"/>
          <w:lang w:val="ru-RU"/>
        </w:rPr>
        <w:t>»</w:t>
      </w:r>
      <w:r>
        <w:rPr>
          <w:rFonts w:hint="default" w:ascii="Times New Roman" w:hAnsi="Times New Roman" w:cs="Times New Roman"/>
          <w:sz w:val="26"/>
          <w:szCs w:val="26"/>
          <w:u w:val="single"/>
        </w:rPr>
        <w:t>, осуществляющие деятельность посредством размещения нестационарных торговых объектов.</w:t>
      </w:r>
    </w:p>
    <w:p w14:paraId="0031AA3C">
      <w:pPr>
        <w:pStyle w:val="20"/>
        <w:jc w:val="both"/>
      </w:pPr>
    </w:p>
    <w:p w14:paraId="055938F6">
      <w:pPr>
        <w:pStyle w:val="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Цели регулирования:</w:t>
      </w:r>
    </w:p>
    <w:p w14:paraId="18F9BC3E">
      <w:pPr>
        <w:pStyle w:val="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35A1C993">
      <w:pPr>
        <w:pStyle w:val="20"/>
        <w:jc w:val="both"/>
        <w:rPr>
          <w:rFonts w:hint="default"/>
          <w:lang w:val="ru-RU"/>
        </w:rPr>
      </w:pPr>
      <w:r>
        <w:rPr>
          <w:rFonts w:ascii="Times New Roman" w:hAnsi="Times New Roman" w:cs="Times New Roman"/>
          <w:sz w:val="26"/>
          <w:szCs w:val="26"/>
          <w:u w:val="none"/>
        </w:rPr>
        <w:t>Основные цели регулирования: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  <w:u w:val="single"/>
          <w:lang w:val="ru-RU"/>
        </w:rPr>
        <w:t>Реализация</w:t>
      </w:r>
      <w:r>
        <w:rPr>
          <w:rFonts w:hint="default" w:ascii="Times New Roman" w:hAnsi="Times New Roman" w:cs="Times New Roman"/>
          <w:sz w:val="26"/>
          <w:szCs w:val="26"/>
          <w:u w:val="single"/>
          <w:lang w:val="ru-RU"/>
        </w:rPr>
        <w:t xml:space="preserve"> вопросов местного значения</w:t>
      </w:r>
    </w:p>
    <w:p w14:paraId="0807C88F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</w:p>
    <w:p w14:paraId="3E4F3EE3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</w:p>
    <w:p w14:paraId="09585554">
      <w:pPr>
        <w:pStyle w:val="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Возможные варианты достижения поставленной цели:</w:t>
      </w:r>
    </w:p>
    <w:p w14:paraId="18016049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</w:p>
    <w:p w14:paraId="337D8FCE">
      <w:pPr>
        <w:jc w:val="center"/>
        <w:rPr>
          <w:b/>
          <w:sz w:val="28"/>
          <w:szCs w:val="28"/>
        </w:rPr>
      </w:pPr>
      <w:r>
        <w:rPr>
          <w:sz w:val="26"/>
          <w:szCs w:val="26"/>
          <w:u w:val="single"/>
        </w:rPr>
        <w:t>Совершенствование применения существующего регулирования:</w:t>
      </w:r>
      <w:r>
        <w:rPr>
          <w:sz w:val="26"/>
          <w:szCs w:val="26"/>
        </w:rPr>
        <w:t xml:space="preserve"> -</w:t>
      </w:r>
    </w:p>
    <w:p w14:paraId="1BF28D89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</w:p>
    <w:p w14:paraId="1134F13B">
      <w:pPr>
        <w:pStyle w:val="20"/>
        <w:jc w:val="center"/>
        <w:rPr>
          <w:rFonts w:ascii="Times New Roman" w:hAnsi="Times New Roman" w:cs="Times New Roman"/>
          <w:sz w:val="26"/>
          <w:szCs w:val="26"/>
        </w:rPr>
      </w:pPr>
    </w:p>
    <w:p w14:paraId="5E73477D">
      <w:pPr>
        <w:pStyle w:val="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Публичные консультации:</w:t>
      </w:r>
    </w:p>
    <w:p w14:paraId="4CAED0E9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</w:p>
    <w:p w14:paraId="2B9B6BDB">
      <w:pPr>
        <w:jc w:val="both"/>
        <w:rPr>
          <w:rFonts w:hint="default"/>
          <w:highlight w:val="none"/>
          <w:lang w:val="ru-RU"/>
        </w:rPr>
      </w:pPr>
      <w:r>
        <w:rPr>
          <w:rFonts w:ascii="Times New Roman" w:hAnsi="Times New Roman" w:cs="Times New Roman"/>
          <w:sz w:val="26"/>
          <w:szCs w:val="26"/>
          <w:u w:val="none"/>
        </w:rPr>
        <w:t xml:space="preserve">Стороны, с которыми были проведены консультации в период с </w:t>
      </w:r>
      <w:r>
        <w:rPr>
          <w:rFonts w:hint="default"/>
          <w:sz w:val="26"/>
          <w:szCs w:val="26"/>
          <w:u w:val="none"/>
          <w:lang w:val="ru-RU"/>
        </w:rPr>
        <w:t xml:space="preserve">25 </w:t>
      </w:r>
      <w:r>
        <w:rPr>
          <w:sz w:val="26"/>
          <w:szCs w:val="26"/>
          <w:u w:val="none"/>
          <w:lang w:val="ru-RU"/>
        </w:rPr>
        <w:t>июня</w:t>
      </w:r>
      <w:r>
        <w:rPr>
          <w:rFonts w:hint="default"/>
          <w:sz w:val="26"/>
          <w:szCs w:val="26"/>
          <w:u w:val="none"/>
          <w:lang w:val="ru-RU"/>
        </w:rPr>
        <w:t xml:space="preserve"> </w:t>
      </w:r>
      <w:r>
        <w:rPr>
          <w:sz w:val="26"/>
          <w:szCs w:val="26"/>
          <w:u w:val="none"/>
        </w:rPr>
        <w:t>20</w:t>
      </w:r>
      <w:r>
        <w:rPr>
          <w:rFonts w:hint="default"/>
          <w:sz w:val="26"/>
          <w:szCs w:val="26"/>
          <w:u w:val="none"/>
          <w:lang w:val="ru-RU"/>
        </w:rPr>
        <w:t>26</w:t>
      </w:r>
      <w:r>
        <w:rPr>
          <w:sz w:val="26"/>
          <w:szCs w:val="26"/>
          <w:u w:val="none"/>
        </w:rPr>
        <w:t xml:space="preserve"> года </w:t>
      </w:r>
      <w:r>
        <w:rPr>
          <w:sz w:val="26"/>
          <w:szCs w:val="26"/>
          <w:u w:val="none"/>
          <w:lang w:val="ru-RU"/>
        </w:rPr>
        <w:t>по</w:t>
      </w:r>
      <w:r>
        <w:rPr>
          <w:rFonts w:hint="default"/>
          <w:sz w:val="26"/>
          <w:szCs w:val="26"/>
          <w:u w:val="none"/>
          <w:lang w:val="ru-RU"/>
        </w:rPr>
        <w:t xml:space="preserve"> 09</w:t>
      </w:r>
      <w:r>
        <w:rPr>
          <w:sz w:val="26"/>
          <w:szCs w:val="26"/>
          <w:u w:val="none"/>
        </w:rPr>
        <w:t xml:space="preserve"> </w:t>
      </w:r>
      <w:r>
        <w:rPr>
          <w:sz w:val="26"/>
          <w:szCs w:val="26"/>
          <w:u w:val="none"/>
          <w:lang w:val="ru-RU"/>
        </w:rPr>
        <w:t>июля</w:t>
      </w:r>
      <w:r>
        <w:rPr>
          <w:sz w:val="26"/>
          <w:szCs w:val="26"/>
          <w:u w:val="none"/>
        </w:rPr>
        <w:t xml:space="preserve"> 20</w:t>
      </w:r>
      <w:r>
        <w:rPr>
          <w:rFonts w:hint="default"/>
          <w:sz w:val="26"/>
          <w:szCs w:val="26"/>
          <w:u w:val="none"/>
          <w:lang w:val="ru-RU"/>
        </w:rPr>
        <w:t>26</w:t>
      </w:r>
      <w:r>
        <w:rPr>
          <w:sz w:val="26"/>
          <w:szCs w:val="26"/>
          <w:u w:val="none"/>
        </w:rPr>
        <w:t xml:space="preserve"> года</w:t>
      </w:r>
      <w:r>
        <w:rPr>
          <w:rFonts w:hint="default" w:ascii="Times New Roman" w:hAnsi="Times New Roman" w:cs="Times New Roman"/>
          <w:sz w:val="26"/>
          <w:szCs w:val="26"/>
          <w:u w:val="none"/>
          <w:lang w:val="ru-RU"/>
        </w:rPr>
        <w:t>: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sz w:val="26"/>
          <w:szCs w:val="26"/>
          <w:highlight w:val="none"/>
          <w:u w:val="single"/>
          <w:lang w:val="ru-RU"/>
        </w:rPr>
        <w:t>Автономная</w:t>
      </w:r>
      <w:r>
        <w:rPr>
          <w:rFonts w:hint="default"/>
          <w:sz w:val="26"/>
          <w:szCs w:val="26"/>
          <w:highlight w:val="none"/>
          <w:u w:val="single"/>
          <w:lang w:val="ru-RU"/>
        </w:rPr>
        <w:t xml:space="preserve"> некоммерческая организация Нижегородский центр общественных процедур «Бизнес против коррупции»</w:t>
      </w:r>
      <w:r>
        <w:rPr>
          <w:rFonts w:ascii="Times New Roman" w:hAnsi="Times New Roman" w:cs="Times New Roman"/>
          <w:sz w:val="26"/>
          <w:szCs w:val="26"/>
          <w:highlight w:val="none"/>
          <w:u w:val="single"/>
        </w:rPr>
        <w:t>; АНО «Богородский центр предпринимательства»; ИП</w:t>
      </w:r>
      <w:r>
        <w:rPr>
          <w:rFonts w:hint="default" w:cs="Times New Roman"/>
          <w:sz w:val="26"/>
          <w:szCs w:val="26"/>
          <w:highlight w:val="none"/>
          <w:u w:val="single"/>
          <w:lang w:val="ru-RU"/>
        </w:rPr>
        <w:t xml:space="preserve"> Гусейнов М.А.О.</w:t>
      </w:r>
    </w:p>
    <w:p w14:paraId="363EA0C9">
      <w:pPr>
        <w:jc w:val="both"/>
        <w:rPr>
          <w:rFonts w:hint="default"/>
          <w:u w:val="single"/>
          <w:lang w:val="ru-RU"/>
        </w:rPr>
      </w:pPr>
      <w:r>
        <w:rPr>
          <w:rFonts w:ascii="Times New Roman" w:hAnsi="Times New Roman" w:cs="Times New Roman"/>
          <w:sz w:val="26"/>
          <w:szCs w:val="26"/>
          <w:u w:val="none"/>
        </w:rPr>
        <w:t>Основные результаты консультаций</w:t>
      </w:r>
      <w:r>
        <w:rPr>
          <w:rFonts w:hint="default" w:cs="Times New Roman"/>
          <w:sz w:val="26"/>
          <w:szCs w:val="26"/>
          <w:u w:val="none"/>
          <w:lang w:val="ru-RU"/>
        </w:rPr>
        <w:t xml:space="preserve">: </w:t>
      </w:r>
      <w:r>
        <w:rPr>
          <w:rFonts w:hint="default" w:cs="Times New Roman"/>
          <w:sz w:val="26"/>
          <w:szCs w:val="26"/>
          <w:u w:val="single"/>
          <w:lang w:val="ru-RU"/>
        </w:rPr>
        <w:t xml:space="preserve">Поступило предложение от  </w:t>
      </w:r>
      <w:r>
        <w:rPr>
          <w:rFonts w:hint="default"/>
          <w:u w:val="single"/>
          <w:lang w:val="ru-RU"/>
        </w:rPr>
        <w:t>АНО «Богородский центр развития предпринимательства» В целях сохранения и поддержки субъектов малого предпринимательства, также с учетом высокой востребованности реализуемой продукции (мороженое) среди жителей и гостей города в теплый период года, считаем целесообразным не исключать место № 409 из схемы размещения нестационарных торговых объектов.</w:t>
      </w:r>
    </w:p>
    <w:p w14:paraId="402D22AC">
      <w:pPr>
        <w:widowControl w:val="0"/>
        <w:autoSpaceDE w:val="0"/>
        <w:autoSpaceDN w:val="0"/>
        <w:adjustRightInd w:val="0"/>
        <w:ind w:firstLine="540"/>
        <w:jc w:val="both"/>
        <w:rPr>
          <w:rFonts w:hint="default" w:ascii="Times New Roman" w:hAnsi="Times New Roman" w:cs="Times New Roman"/>
          <w:sz w:val="26"/>
          <w:szCs w:val="26"/>
          <w:u w:val="single"/>
          <w:lang w:val="ru-RU"/>
        </w:rPr>
      </w:pPr>
      <w:r>
        <w:rPr>
          <w:rFonts w:hint="default"/>
          <w:u w:val="single"/>
          <w:lang w:val="ru-RU"/>
        </w:rPr>
        <w:t>Сохранение указанного места позволит повысить уровень комфорта городской среды за счет предоставления востребованной сезонной услуги -данное предложение будет учтено при принятии правового акта.</w:t>
      </w:r>
    </w:p>
    <w:p w14:paraId="4FBA3E0C">
      <w:pPr>
        <w:pStyle w:val="20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14:paraId="4F02A946">
      <w:pPr>
        <w:pStyle w:val="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Рекомендуемый вариант регулирующего решения:</w:t>
      </w:r>
    </w:p>
    <w:p w14:paraId="441DB9F2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</w:p>
    <w:p w14:paraId="0B982750">
      <w:pPr>
        <w:ind w:firstLine="708"/>
        <w:jc w:val="both"/>
        <w:rPr>
          <w:u w:val="single"/>
        </w:rPr>
      </w:pPr>
      <w:r>
        <w:rPr>
          <w:sz w:val="26"/>
          <w:szCs w:val="26"/>
        </w:rPr>
        <w:t>Описание выбранного варианта (принятие новых муниципальных нормативных правовых актов, признание утратившими силу муниципальных нормативных правовых актов, внесение изменений в муниципальные нормативные правовые акты, направление предложений по изменению областного законодательства, сохранение действующего режима регулирования):</w:t>
      </w:r>
      <w:r>
        <w:t xml:space="preserve"> </w:t>
      </w:r>
      <w:r>
        <w:rPr>
          <w:sz w:val="26"/>
          <w:szCs w:val="26"/>
          <w:u w:val="single"/>
        </w:rPr>
        <w:t xml:space="preserve">Принятие </w:t>
      </w:r>
      <w:r>
        <w:rPr>
          <w:sz w:val="26"/>
          <w:szCs w:val="26"/>
          <w:u w:val="single"/>
          <w:lang w:val="ru-RU"/>
        </w:rPr>
        <w:t>постановления</w:t>
      </w:r>
      <w:r>
        <w:rPr>
          <w:rFonts w:hint="default"/>
          <w:sz w:val="26"/>
          <w:szCs w:val="26"/>
          <w:u w:val="single"/>
          <w:lang w:val="ru-RU"/>
        </w:rPr>
        <w:t xml:space="preserve"> </w:t>
      </w:r>
      <w:r>
        <w:rPr>
          <w:rFonts w:hint="default" w:ascii="Times New Roman" w:hAnsi="Times New Roman" w:cs="Times New Roman"/>
          <w:sz w:val="26"/>
          <w:szCs w:val="26"/>
          <w:u w:val="single"/>
          <w:lang w:val="ru-RU"/>
        </w:rPr>
        <w:t>«</w:t>
      </w:r>
      <w:r>
        <w:rPr>
          <w:rFonts w:hint="default" w:ascii="Times New Roman" w:hAnsi="Times New Roman" w:cs="Times New Roman"/>
          <w:b w:val="0"/>
          <w:bCs/>
          <w:sz w:val="26"/>
          <w:szCs w:val="26"/>
          <w:u w:val="single"/>
        </w:rPr>
        <w:t xml:space="preserve">О внесении изменений в </w:t>
      </w:r>
      <w:r>
        <w:rPr>
          <w:rFonts w:hint="default" w:cs="Times New Roman"/>
          <w:b w:val="0"/>
          <w:bCs/>
          <w:sz w:val="26"/>
          <w:szCs w:val="26"/>
          <w:u w:val="single"/>
          <w:lang w:val="ru-RU"/>
        </w:rPr>
        <w:t>постановление администрации Богородского муниципального округа Нижегородской области от 30.04.2021 № 1348 «Об утверждении схемы размещения нестационарных торговых объектов на территории Богородского муниципального округа Нижегородской области»</w:t>
      </w:r>
      <w:r>
        <w:rPr>
          <w:sz w:val="26"/>
          <w:szCs w:val="26"/>
          <w:u w:val="single"/>
        </w:rPr>
        <w:t xml:space="preserve"> </w:t>
      </w:r>
    </w:p>
    <w:p w14:paraId="4BDDE997">
      <w:pPr>
        <w:ind w:firstLine="708"/>
        <w:jc w:val="both"/>
      </w:pPr>
    </w:p>
    <w:p w14:paraId="28FC31BC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Ожидаемые выгоды и издержки от реализации выбранного варианта: </w:t>
      </w:r>
      <w:r>
        <w:rPr>
          <w:sz w:val="26"/>
          <w:szCs w:val="26"/>
          <w:u w:val="single"/>
        </w:rPr>
        <w:t>Дополнительных расходов для бюджета не возникнет.</w:t>
      </w:r>
    </w:p>
    <w:p w14:paraId="6EE3CBC3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</w:p>
    <w:p w14:paraId="4EE311FE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u w:val="none"/>
        </w:rPr>
        <w:t>Период воздействия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  <w:u w:val="single"/>
        </w:rPr>
        <w:t>долгосрочный</w:t>
      </w:r>
    </w:p>
    <w:p w14:paraId="0697254C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(кратко-, средне- или долгосрочный)</w:t>
      </w:r>
    </w:p>
    <w:p w14:paraId="1FDA37D1">
      <w:pPr>
        <w:pStyle w:val="20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119FCA24">
      <w:pPr>
        <w:pStyle w:val="2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t>7. Информация об исполнителях:</w:t>
      </w:r>
    </w:p>
    <w:p w14:paraId="5411894A">
      <w:pPr>
        <w:pStyle w:val="2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14:paraId="275B2F16">
      <w:pPr>
        <w:pStyle w:val="20"/>
        <w:ind w:firstLine="426"/>
        <w:jc w:val="both"/>
      </w:pPr>
      <w:r>
        <w:rPr>
          <w:rFonts w:ascii="Times New Roman" w:hAnsi="Times New Roman" w:cs="Times New Roman"/>
          <w:sz w:val="26"/>
          <w:szCs w:val="26"/>
        </w:rPr>
        <w:t>Главный специалист отдела малого предпринимательства и потребительского рынка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управления экономического развития, промышленности и предпринимательства</w:t>
      </w:r>
      <w:r>
        <w:rPr>
          <w:rFonts w:ascii="Times New Roman" w:hAnsi="Times New Roman" w:cs="Times New Roman"/>
          <w:sz w:val="26"/>
          <w:szCs w:val="26"/>
        </w:rPr>
        <w:t xml:space="preserve"> администрации Богородского муниципального района Нижегородской области – 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Смолкина Елена Михайловна, Нижегородская область, Богородский район, г. Богородск, ул. Ленина, д. 206, к. </w:t>
      </w:r>
      <w:r>
        <w:rPr>
          <w:rFonts w:hint="default" w:ascii="Times New Roman" w:hAnsi="Times New Roman" w:cs="Times New Roman"/>
          <w:sz w:val="26"/>
          <w:szCs w:val="26"/>
          <w:u w:val="single"/>
          <w:lang w:val="ru-RU"/>
        </w:rPr>
        <w:t>308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, тел (факс): 2-39-92, </w:t>
      </w:r>
      <w:r>
        <w:rPr>
          <w:rFonts w:hint="default" w:ascii="Times New Roman" w:hAnsi="Times New Roman" w:cs="Times New Roman"/>
          <w:sz w:val="26"/>
          <w:szCs w:val="26"/>
          <w:u w:val="single"/>
          <w:lang w:val="ru-RU"/>
        </w:rPr>
        <w:t xml:space="preserve">    </w:t>
      </w:r>
      <w:r>
        <w:rPr>
          <w:rFonts w:ascii="Times New Roman" w:hAnsi="Times New Roman" w:cs="Times New Roman"/>
          <w:sz w:val="26"/>
          <w:szCs w:val="26"/>
          <w:u w:val="single"/>
        </w:rPr>
        <w:t>Е-</w:t>
      </w:r>
      <w:r>
        <w:rPr>
          <w:rFonts w:ascii="Times New Roman" w:hAnsi="Times New Roman" w:cs="Times New Roman"/>
          <w:sz w:val="26"/>
          <w:szCs w:val="26"/>
          <w:u w:val="single"/>
          <w:lang w:val="en-US"/>
        </w:rPr>
        <w:t>mail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: </w:t>
      </w:r>
      <w:r>
        <w:fldChar w:fldCharType="begin"/>
      </w:r>
      <w:r>
        <w:instrText xml:space="preserve"> HYPERLINK "mailto:torgovlya@adm.bgr.nnov.ru" \h </w:instrText>
      </w:r>
      <w:r>
        <w:fldChar w:fldCharType="separate"/>
      </w:r>
      <w:r>
        <w:rPr>
          <w:rStyle w:val="7"/>
          <w:rFonts w:ascii="Times New Roman" w:hAnsi="Times New Roman"/>
          <w:sz w:val="26"/>
          <w:szCs w:val="26"/>
          <w:u w:val="single"/>
          <w:lang w:val="en-US"/>
        </w:rPr>
        <w:t>torgovlya</w:t>
      </w:r>
      <w:r>
        <w:rPr>
          <w:rStyle w:val="7"/>
          <w:rFonts w:ascii="Times New Roman" w:hAnsi="Times New Roman"/>
          <w:sz w:val="26"/>
          <w:szCs w:val="26"/>
          <w:u w:val="single"/>
        </w:rPr>
        <w:t>@</w:t>
      </w:r>
      <w:r>
        <w:rPr>
          <w:rStyle w:val="7"/>
          <w:rFonts w:ascii="Times New Roman" w:hAnsi="Times New Roman"/>
          <w:sz w:val="26"/>
          <w:szCs w:val="26"/>
          <w:u w:val="single"/>
          <w:lang w:val="en-US"/>
        </w:rPr>
        <w:t>adm</w:t>
      </w:r>
      <w:r>
        <w:rPr>
          <w:rStyle w:val="7"/>
          <w:rFonts w:ascii="Times New Roman" w:hAnsi="Times New Roman"/>
          <w:sz w:val="26"/>
          <w:szCs w:val="26"/>
          <w:u w:val="single"/>
        </w:rPr>
        <w:t>.</w:t>
      </w:r>
      <w:r>
        <w:rPr>
          <w:rStyle w:val="7"/>
          <w:rFonts w:ascii="Times New Roman" w:hAnsi="Times New Roman"/>
          <w:sz w:val="26"/>
          <w:szCs w:val="26"/>
          <w:u w:val="single"/>
          <w:lang w:val="en-US"/>
        </w:rPr>
        <w:t>bgr</w:t>
      </w:r>
      <w:r>
        <w:rPr>
          <w:rStyle w:val="7"/>
          <w:rFonts w:ascii="Times New Roman" w:hAnsi="Times New Roman"/>
          <w:sz w:val="26"/>
          <w:szCs w:val="26"/>
          <w:u w:val="single"/>
        </w:rPr>
        <w:t>.</w:t>
      </w:r>
      <w:r>
        <w:rPr>
          <w:rStyle w:val="7"/>
          <w:rFonts w:ascii="Times New Roman" w:hAnsi="Times New Roman"/>
          <w:sz w:val="26"/>
          <w:szCs w:val="26"/>
          <w:u w:val="single"/>
          <w:lang w:val="en-US"/>
        </w:rPr>
        <w:t>nnov</w:t>
      </w:r>
      <w:r>
        <w:rPr>
          <w:rStyle w:val="7"/>
          <w:rFonts w:ascii="Times New Roman" w:hAnsi="Times New Roman"/>
          <w:sz w:val="26"/>
          <w:szCs w:val="26"/>
          <w:u w:val="single"/>
        </w:rPr>
        <w:t>.</w:t>
      </w:r>
      <w:r>
        <w:rPr>
          <w:rStyle w:val="7"/>
          <w:rFonts w:ascii="Times New Roman" w:hAnsi="Times New Roman"/>
          <w:sz w:val="26"/>
          <w:szCs w:val="26"/>
          <w:u w:val="single"/>
          <w:lang w:val="en-US"/>
        </w:rPr>
        <w:t>ru</w:t>
      </w:r>
      <w:r>
        <w:rPr>
          <w:rStyle w:val="7"/>
          <w:rFonts w:ascii="Times New Roman" w:hAnsi="Times New Roman"/>
          <w:sz w:val="26"/>
          <w:szCs w:val="26"/>
          <w:u w:val="single"/>
          <w:lang w:val="en-US"/>
        </w:rPr>
        <w:fldChar w:fldCharType="end"/>
      </w:r>
      <w:r>
        <w:rPr>
          <w:rFonts w:ascii="Times New Roman" w:hAnsi="Times New Roman" w:cs="Times New Roman"/>
          <w:sz w:val="26"/>
          <w:szCs w:val="26"/>
          <w:u w:val="single"/>
        </w:rPr>
        <w:t>.</w:t>
      </w:r>
    </w:p>
    <w:p w14:paraId="2685A189">
      <w:pPr>
        <w:pStyle w:val="20"/>
        <w:ind w:firstLine="426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2F5B0544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</w:p>
    <w:p w14:paraId="779CC332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</w:p>
    <w:p w14:paraId="5D23C9DC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</w:p>
    <w:p w14:paraId="0058EDD7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</w:p>
    <w:p w14:paraId="762979D7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</w:p>
    <w:p w14:paraId="696DE2F8">
      <w:pPr>
        <w:pStyle w:val="20"/>
        <w:jc w:val="both"/>
        <w:rPr>
          <w:rFonts w:ascii="Times New Roman" w:hAnsi="Times New Roman" w:cs="Times New Roman"/>
          <w:sz w:val="26"/>
          <w:szCs w:val="26"/>
        </w:rPr>
      </w:pPr>
    </w:p>
    <w:p w14:paraId="01505BAE">
      <w:pPr>
        <w:pStyle w:val="20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Начальник отдела </w:t>
      </w:r>
    </w:p>
    <w:p w14:paraId="73627339">
      <w:pPr>
        <w:pStyle w:val="20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малого предпринимательства                                                                   </w:t>
      </w:r>
    </w:p>
    <w:p w14:paraId="15E1FD8B">
      <w:pPr>
        <w:pStyle w:val="20"/>
        <w:jc w:val="both"/>
      </w:pPr>
      <w:r>
        <w:rPr>
          <w:rFonts w:ascii="Times New Roman" w:hAnsi="Times New Roman" w:cs="Times New Roman"/>
          <w:sz w:val="26"/>
          <w:szCs w:val="26"/>
        </w:rPr>
        <w:t>и потребительского рынка                                                                         Е.В.Маркина</w:t>
      </w:r>
    </w:p>
    <w:p w14:paraId="24E2289B"/>
    <w:sectPr>
      <w:pgSz w:w="11906" w:h="16838"/>
      <w:pgMar w:top="1134" w:right="850" w:bottom="1134" w:left="1701" w:header="0" w:footer="0" w:gutter="0"/>
      <w:pgNumType w:fmt="decimal"/>
      <w:cols w:space="720" w:num="1"/>
      <w:formProt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Liberation Sans">
    <w:altName w:val="Vijaya"/>
    <w:panose1 w:val="020B0604020202020204"/>
    <w:charset w:val="01"/>
    <w:family w:val="roman"/>
    <w:pitch w:val="default"/>
    <w:sig w:usb0="00000000" w:usb1="00000000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1"/>
    <w:family w:val="roman"/>
    <w:pitch w:val="default"/>
    <w:sig w:usb0="E1002EFF" w:usb1="C000605B" w:usb2="00000029" w:usb3="00000000" w:csb0="200101FF" w:csb1="2028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ijaya">
    <w:panose1 w:val="020B0604020202020204"/>
    <w:charset w:val="00"/>
    <w:family w:val="auto"/>
    <w:pitch w:val="default"/>
    <w:sig w:usb0="001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234235"/>
    <w:rsid w:val="03B22C8B"/>
    <w:rsid w:val="083574F4"/>
    <w:rsid w:val="09C01778"/>
    <w:rsid w:val="0D275F49"/>
    <w:rsid w:val="0DAA3440"/>
    <w:rsid w:val="0E735660"/>
    <w:rsid w:val="10AB2BE5"/>
    <w:rsid w:val="15D44156"/>
    <w:rsid w:val="17137A1E"/>
    <w:rsid w:val="1BA816CE"/>
    <w:rsid w:val="1D2A1364"/>
    <w:rsid w:val="201C169B"/>
    <w:rsid w:val="20F25FBB"/>
    <w:rsid w:val="247D6B3E"/>
    <w:rsid w:val="295C19E2"/>
    <w:rsid w:val="2D5B4950"/>
    <w:rsid w:val="2FA6138E"/>
    <w:rsid w:val="314F5F72"/>
    <w:rsid w:val="398E4CC6"/>
    <w:rsid w:val="3BF34868"/>
    <w:rsid w:val="3F040AF2"/>
    <w:rsid w:val="46F273E0"/>
    <w:rsid w:val="48AE4357"/>
    <w:rsid w:val="4D2607A2"/>
    <w:rsid w:val="4D921964"/>
    <w:rsid w:val="4ECB1539"/>
    <w:rsid w:val="50FF2AF5"/>
    <w:rsid w:val="514440BA"/>
    <w:rsid w:val="52025A18"/>
    <w:rsid w:val="52877146"/>
    <w:rsid w:val="56C42BCE"/>
    <w:rsid w:val="579B08C7"/>
    <w:rsid w:val="58517B5C"/>
    <w:rsid w:val="62026BE6"/>
    <w:rsid w:val="625B7E62"/>
    <w:rsid w:val="63254C44"/>
    <w:rsid w:val="64566D64"/>
    <w:rsid w:val="648D6455"/>
    <w:rsid w:val="66C76FA6"/>
    <w:rsid w:val="6AD55C2B"/>
    <w:rsid w:val="6B7F3F84"/>
    <w:rsid w:val="6C4E553D"/>
    <w:rsid w:val="6FF927F2"/>
    <w:rsid w:val="71610C32"/>
    <w:rsid w:val="718E3CA5"/>
    <w:rsid w:val="76F352B7"/>
    <w:rsid w:val="7D00333D"/>
    <w:rsid w:val="7E071D61"/>
    <w:rsid w:val="7EED5547"/>
    <w:rsid w:val="7F61452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</w:latentStyles>
  <w:style w:type="paragraph" w:default="1" w:styleId="1">
    <w:name w:val="Normal"/>
    <w:qFormat/>
    <w:uiPriority w:val="0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ru-RU" w:bidi="ar-SA"/>
    </w:rPr>
  </w:style>
  <w:style w:type="character" w:default="1" w:styleId="2">
    <w:name w:val="Default Paragraph Font"/>
    <w:semiHidden/>
    <w:qFormat/>
    <w:uiPriority w:val="99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caption"/>
    <w:basedOn w:val="1"/>
    <w:next w:val="1"/>
    <w:qFormat/>
    <w:uiPriority w:val="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5">
    <w:name w:val="Body Text"/>
    <w:basedOn w:val="1"/>
    <w:qFormat/>
    <w:uiPriority w:val="0"/>
    <w:pPr>
      <w:spacing w:before="0" w:after="140" w:line="276" w:lineRule="auto"/>
    </w:pPr>
  </w:style>
  <w:style w:type="paragraph" w:styleId="6">
    <w:name w:val="List"/>
    <w:basedOn w:val="5"/>
    <w:qFormat/>
    <w:uiPriority w:val="0"/>
    <w:rPr>
      <w:rFonts w:cs="Mangal"/>
    </w:rPr>
  </w:style>
  <w:style w:type="character" w:customStyle="1" w:styleId="7">
    <w:name w:val="Интернет-ссылка"/>
    <w:basedOn w:val="2"/>
    <w:qFormat/>
    <w:uiPriority w:val="99"/>
    <w:rPr>
      <w:rFonts w:cs="Times New Roman"/>
      <w:color w:val="0000FF"/>
      <w:u w:val="single"/>
    </w:rPr>
  </w:style>
  <w:style w:type="character" w:customStyle="1" w:styleId="8">
    <w:name w:val="ListLabel 1"/>
    <w:qFormat/>
    <w:uiPriority w:val="0"/>
    <w:rPr>
      <w:rFonts w:ascii="Times New Roman" w:hAnsi="Times New Roman"/>
      <w:sz w:val="26"/>
      <w:szCs w:val="26"/>
      <w:lang w:val="en-US"/>
    </w:rPr>
  </w:style>
  <w:style w:type="character" w:customStyle="1" w:styleId="9">
    <w:name w:val="ListLabel 2"/>
    <w:qFormat/>
    <w:uiPriority w:val="0"/>
    <w:rPr>
      <w:rFonts w:ascii="Times New Roman" w:hAnsi="Times New Roman"/>
      <w:sz w:val="26"/>
      <w:szCs w:val="26"/>
    </w:rPr>
  </w:style>
  <w:style w:type="character" w:customStyle="1" w:styleId="10">
    <w:name w:val="ListLabel 3"/>
    <w:qFormat/>
    <w:uiPriority w:val="0"/>
    <w:rPr>
      <w:rFonts w:ascii="Times New Roman" w:hAnsi="Times New Roman"/>
      <w:sz w:val="26"/>
      <w:szCs w:val="26"/>
      <w:lang w:val="en-US"/>
    </w:rPr>
  </w:style>
  <w:style w:type="character" w:customStyle="1" w:styleId="11">
    <w:name w:val="ListLabel 4"/>
    <w:qFormat/>
    <w:uiPriority w:val="0"/>
    <w:rPr>
      <w:rFonts w:ascii="Times New Roman" w:hAnsi="Times New Roman"/>
      <w:sz w:val="26"/>
      <w:szCs w:val="26"/>
    </w:rPr>
  </w:style>
  <w:style w:type="character" w:customStyle="1" w:styleId="12">
    <w:name w:val="ListLabel 5"/>
    <w:qFormat/>
    <w:uiPriority w:val="0"/>
    <w:rPr>
      <w:rFonts w:ascii="Times New Roman" w:hAnsi="Times New Roman"/>
      <w:sz w:val="26"/>
      <w:szCs w:val="26"/>
      <w:u w:val="single"/>
      <w:lang w:val="en-US"/>
    </w:rPr>
  </w:style>
  <w:style w:type="character" w:customStyle="1" w:styleId="13">
    <w:name w:val="ListLabel 6"/>
    <w:qFormat/>
    <w:uiPriority w:val="0"/>
    <w:rPr>
      <w:rFonts w:ascii="Times New Roman" w:hAnsi="Times New Roman"/>
      <w:sz w:val="26"/>
      <w:szCs w:val="26"/>
      <w:u w:val="single"/>
    </w:rPr>
  </w:style>
  <w:style w:type="character" w:customStyle="1" w:styleId="14">
    <w:name w:val="ListLabel 7"/>
    <w:qFormat/>
    <w:uiPriority w:val="0"/>
    <w:rPr>
      <w:rFonts w:ascii="Times New Roman" w:hAnsi="Times New Roman"/>
      <w:sz w:val="26"/>
      <w:szCs w:val="26"/>
      <w:u w:val="single"/>
      <w:lang w:val="en-US"/>
    </w:rPr>
  </w:style>
  <w:style w:type="character" w:customStyle="1" w:styleId="15">
    <w:name w:val="ListLabel 8"/>
    <w:qFormat/>
    <w:uiPriority w:val="0"/>
    <w:rPr>
      <w:rFonts w:ascii="Times New Roman" w:hAnsi="Times New Roman"/>
      <w:sz w:val="26"/>
      <w:szCs w:val="26"/>
      <w:u w:val="single"/>
    </w:rPr>
  </w:style>
  <w:style w:type="character" w:customStyle="1" w:styleId="16">
    <w:name w:val="ListLabel 9"/>
    <w:qFormat/>
    <w:uiPriority w:val="0"/>
    <w:rPr>
      <w:rFonts w:ascii="Times New Roman" w:hAnsi="Times New Roman"/>
      <w:sz w:val="26"/>
      <w:szCs w:val="26"/>
      <w:u w:val="single"/>
      <w:lang w:val="en-US"/>
    </w:rPr>
  </w:style>
  <w:style w:type="character" w:customStyle="1" w:styleId="17">
    <w:name w:val="ListLabel 10"/>
    <w:qFormat/>
    <w:uiPriority w:val="0"/>
    <w:rPr>
      <w:rFonts w:ascii="Times New Roman" w:hAnsi="Times New Roman"/>
      <w:sz w:val="26"/>
      <w:szCs w:val="26"/>
      <w:u w:val="single"/>
    </w:rPr>
  </w:style>
  <w:style w:type="paragraph" w:customStyle="1" w:styleId="18">
    <w:name w:val="Заголовок"/>
    <w:basedOn w:val="1"/>
    <w:next w:val="5"/>
    <w:qFormat/>
    <w:uiPriority w:val="0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customStyle="1" w:styleId="19">
    <w:name w:val="Указатель1"/>
    <w:basedOn w:val="1"/>
    <w:qFormat/>
    <w:uiPriority w:val="0"/>
    <w:pPr>
      <w:suppressLineNumbers/>
    </w:pPr>
    <w:rPr>
      <w:rFonts w:cs="Mangal"/>
    </w:rPr>
  </w:style>
  <w:style w:type="paragraph" w:customStyle="1" w:styleId="20">
    <w:name w:val="ConsPlusNonformat"/>
    <w:qFormat/>
    <w:uiPriority w:val="99"/>
    <w:pPr>
      <w:widowControl/>
      <w:bidi w:val="0"/>
      <w:jc w:val="left"/>
    </w:pPr>
    <w:rPr>
      <w:rFonts w:ascii="Courier New" w:hAnsi="Courier New" w:eastAsia="Times New Roman" w:cs="Courier New"/>
      <w:color w:val="00000A"/>
      <w:kern w:val="0"/>
      <w:sz w:val="20"/>
      <w:szCs w:val="20"/>
      <w:lang w:val="ru-RU" w:eastAsia="ru-RU" w:bidi="ar-SA"/>
    </w:rPr>
  </w:style>
  <w:style w:type="paragraph" w:customStyle="1" w:styleId="21">
    <w:name w:val="Знак Знак1 Знак Знак Знак Знак"/>
    <w:basedOn w:val="1"/>
    <w:qFormat/>
    <w:uiPriority w:val="99"/>
    <w:pPr>
      <w:spacing w:beforeAutospacing="1" w:afterAutospacing="1"/>
      <w:jc w:val="both"/>
    </w:pPr>
    <w:rPr>
      <w:rFonts w:ascii="Tahoma" w:hAnsi="Tahoma"/>
      <w:sz w:val="20"/>
      <w:szCs w:val="20"/>
      <w:lang w:val="en-US"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3</Pages>
  <Words>325</Words>
  <Characters>2740</Characters>
  <Paragraphs>27</Paragraphs>
  <TotalTime>1</TotalTime>
  <ScaleCrop>false</ScaleCrop>
  <LinksUpToDate>false</LinksUpToDate>
  <CharactersWithSpaces>3231</CharactersWithSpaces>
  <Application>WPS Office_12.2.0.18283_F1E327BC-269C-435d-A152-05C5408002CA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2016-03-28T05:57:00Z</dcterms:created>
  <dc:creator>Admin</dc:creator>
  <cp:lastModifiedBy>Elena</cp:lastModifiedBy>
  <cp:lastPrinted>2025-05-27T12:46:00Z</cp:lastPrinted>
  <dcterms:modified xsi:type="dcterms:W3CDTF">2026-07-13T11:18:41Z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1049-12.2.0.18283</vt:lpwstr>
  </property>
  <property fmtid="{D5CDD505-2E9C-101B-9397-08002B2CF9AE}" pid="10" name="ICV">
    <vt:lpwstr>CC1DA265F31D451AB409E985BD246692</vt:lpwstr>
  </property>
</Properties>
</file>